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pPr>
    </w:p>
    <w:p>
      <w:pPr>
        <w:spacing w:before="0" w:after="0"/>
        <w:ind w:firstLine="709"/>
        <w:jc w:val="right"/>
      </w:pP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ело № 5-</w:t>
      </w:r>
      <w:r>
        <w:rPr>
          <w:rFonts w:ascii="Times New Roman" w:eastAsia="Times New Roman" w:hAnsi="Times New Roman" w:cs="Times New Roman"/>
        </w:rPr>
        <w:t>4</w:t>
      </w:r>
      <w:r>
        <w:rPr>
          <w:rFonts w:ascii="Times New Roman" w:eastAsia="Times New Roman" w:hAnsi="Times New Roman" w:cs="Times New Roman"/>
        </w:rPr>
        <w:t>92</w:t>
      </w:r>
      <w:r>
        <w:rPr>
          <w:rFonts w:ascii="Times New Roman" w:eastAsia="Times New Roman" w:hAnsi="Times New Roman" w:cs="Times New Roman"/>
        </w:rPr>
        <w:t>-</w:t>
      </w:r>
      <w:r>
        <w:rPr>
          <w:rFonts w:ascii="Times New Roman" w:eastAsia="Times New Roman" w:hAnsi="Times New Roman" w:cs="Times New Roman"/>
        </w:rPr>
        <w:t>21</w:t>
      </w:r>
      <w:r>
        <w:rPr>
          <w:rFonts w:ascii="Times New Roman" w:eastAsia="Times New Roman" w:hAnsi="Times New Roman" w:cs="Times New Roman"/>
        </w:rPr>
        <w:t>07</w:t>
      </w:r>
      <w:r>
        <w:rPr>
          <w:rFonts w:ascii="Times New Roman" w:eastAsia="Times New Roman" w:hAnsi="Times New Roman" w:cs="Times New Roman"/>
        </w:rPr>
        <w:t>/20</w:t>
      </w:r>
      <w:r>
        <w:rPr>
          <w:rFonts w:ascii="Times New Roman" w:eastAsia="Times New Roman" w:hAnsi="Times New Roman" w:cs="Times New Roman"/>
        </w:rPr>
        <w:t>24</w:t>
      </w:r>
    </w:p>
    <w:p>
      <w:pPr>
        <w:spacing w:before="0" w:after="0"/>
        <w:ind w:firstLine="709"/>
        <w:jc w:val="right"/>
      </w:pPr>
      <w:r>
        <w:rPr>
          <w:rFonts w:ascii="Times New Roman" w:eastAsia="Times New Roman" w:hAnsi="Times New Roman" w:cs="Times New Roman"/>
        </w:rPr>
        <w:t xml:space="preserve">86 </w:t>
      </w:r>
      <w:r>
        <w:rPr>
          <w:rFonts w:ascii="Times New Roman" w:eastAsia="Times New Roman" w:hAnsi="Times New Roman" w:cs="Times New Roman"/>
        </w:rPr>
        <w:t>MS</w:t>
      </w:r>
      <w:r>
        <w:rPr>
          <w:rFonts w:ascii="Times New Roman" w:eastAsia="Times New Roman" w:hAnsi="Times New Roman" w:cs="Times New Roman"/>
        </w:rPr>
        <w:t>00</w:t>
      </w:r>
      <w:r>
        <w:rPr>
          <w:rFonts w:ascii="Times New Roman" w:eastAsia="Times New Roman" w:hAnsi="Times New Roman" w:cs="Times New Roman"/>
        </w:rPr>
        <w:t>47</w:t>
      </w:r>
      <w:r>
        <w:rPr>
          <w:rFonts w:ascii="Times New Roman" w:eastAsia="Times New Roman" w:hAnsi="Times New Roman" w:cs="Times New Roman"/>
        </w:rPr>
        <w:t>-01-2024-</w:t>
      </w:r>
      <w:r>
        <w:rPr>
          <w:rFonts w:ascii="Times New Roman" w:eastAsia="Times New Roman" w:hAnsi="Times New Roman" w:cs="Times New Roman"/>
        </w:rPr>
        <w:t>00227</w:t>
      </w:r>
      <w:r>
        <w:rPr>
          <w:rFonts w:ascii="Times New Roman" w:eastAsia="Times New Roman" w:hAnsi="Times New Roman" w:cs="Times New Roman"/>
        </w:rPr>
        <w:t>8-78</w:t>
      </w:r>
    </w:p>
    <w:p>
      <w:pPr>
        <w:spacing w:before="0" w:after="0"/>
        <w:ind w:firstLine="709"/>
        <w:jc w:val="center"/>
      </w:pPr>
    </w:p>
    <w:p>
      <w:pPr>
        <w:spacing w:before="0" w:after="0"/>
        <w:ind w:firstLine="709"/>
        <w:jc w:val="center"/>
      </w:pPr>
      <w:r>
        <w:rPr>
          <w:rFonts w:ascii="Times New Roman" w:eastAsia="Times New Roman" w:hAnsi="Times New Roman" w:cs="Times New Roman"/>
        </w:rPr>
        <w:t>ПОСТАНОВЛЕНИЕ</w:t>
      </w:r>
    </w:p>
    <w:p>
      <w:pPr>
        <w:spacing w:before="0" w:after="0"/>
        <w:ind w:firstLine="709"/>
        <w:jc w:val="center"/>
      </w:pPr>
      <w:r>
        <w:rPr>
          <w:rFonts w:ascii="Times New Roman" w:eastAsia="Times New Roman" w:hAnsi="Times New Roman" w:cs="Times New Roman"/>
        </w:rPr>
        <w:t>по делу об административном правонарушении</w:t>
      </w:r>
    </w:p>
    <w:p>
      <w:pPr>
        <w:spacing w:before="0" w:after="0"/>
        <w:ind w:firstLine="709"/>
        <w:jc w:val="both"/>
      </w:pPr>
      <w:r>
        <w:rPr>
          <w:rFonts w:ascii="Times New Roman" w:eastAsia="Times New Roman" w:hAnsi="Times New Roman" w:cs="Times New Roman"/>
        </w:rPr>
        <w:t xml:space="preserve">31 мая </w:t>
      </w:r>
      <w:r>
        <w:rPr>
          <w:rFonts w:ascii="Times New Roman" w:eastAsia="Times New Roman" w:hAnsi="Times New Roman" w:cs="Times New Roman"/>
        </w:rPr>
        <w:t xml:space="preserve">2024 </w:t>
      </w:r>
      <w:r>
        <w:rPr>
          <w:rFonts w:ascii="Times New Roman" w:eastAsia="Times New Roman" w:hAnsi="Times New Roman" w:cs="Times New Roman"/>
        </w:rPr>
        <w:t>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 xml:space="preserve"> </w:t>
      </w:r>
      <w:r>
        <w:rPr>
          <w:rFonts w:ascii="Times New Roman" w:eastAsia="Times New Roman" w:hAnsi="Times New Roman" w:cs="Times New Roman"/>
        </w:rPr>
        <w:t>Нижневартовск</w:t>
      </w:r>
    </w:p>
    <w:p>
      <w:pPr>
        <w:spacing w:before="0" w:after="0"/>
        <w:ind w:firstLine="709"/>
        <w:jc w:val="both"/>
      </w:pPr>
      <w:r>
        <w:rPr>
          <w:rFonts w:ascii="Times New Roman" w:eastAsia="Times New Roman" w:hAnsi="Times New Roman" w:cs="Times New Roman"/>
        </w:rPr>
        <w:t xml:space="preserve">Мировой судья судебного участка №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 xml:space="preserve">Нижневартовского судебного района города окружного значения Нижневартовска Ханты - Мансийского автономного округа - Югры </w:t>
      </w:r>
      <w:r>
        <w:rPr>
          <w:rFonts w:ascii="Times New Roman" w:eastAsia="Times New Roman" w:hAnsi="Times New Roman" w:cs="Times New Roman"/>
        </w:rPr>
        <w:t>Полякова О.С.</w:t>
      </w:r>
      <w:r>
        <w:rPr>
          <w:rFonts w:ascii="Times New Roman" w:eastAsia="Times New Roman" w:hAnsi="Times New Roman" w:cs="Times New Roman"/>
        </w:rPr>
        <w:t xml:space="preserve">, </w:t>
      </w:r>
      <w:r>
        <w:rPr>
          <w:rFonts w:ascii="Times New Roman" w:eastAsia="Times New Roman" w:hAnsi="Times New Roman" w:cs="Times New Roman"/>
        </w:rPr>
        <w:t xml:space="preserve">исполняющий обязанности мирового судьи судебного участка № 7 того же судебного района, </w:t>
      </w:r>
      <w:r>
        <w:rPr>
          <w:rFonts w:ascii="Times New Roman" w:eastAsia="Times New Roman" w:hAnsi="Times New Roman" w:cs="Times New Roman"/>
        </w:rPr>
        <w:t xml:space="preserve">находящийся по адресу: ул. Нефтяников,6, г. Нижневартовск, </w:t>
      </w:r>
      <w:r>
        <w:rPr>
          <w:rFonts w:ascii="Times New Roman" w:eastAsia="Times New Roman" w:hAnsi="Times New Roman" w:cs="Times New Roman"/>
        </w:rPr>
        <w:t>рассмотрев материалы дела в отношении:</w:t>
      </w:r>
    </w:p>
    <w:p>
      <w:pPr>
        <w:spacing w:before="0" w:after="0"/>
        <w:ind w:firstLine="709"/>
        <w:jc w:val="both"/>
      </w:pPr>
      <w:r>
        <w:rPr>
          <w:rFonts w:ascii="Times New Roman" w:eastAsia="Times New Roman" w:hAnsi="Times New Roman" w:cs="Times New Roman"/>
        </w:rPr>
        <w:t xml:space="preserve">Бюджетного дошкольного образовательного </w:t>
      </w:r>
      <w:r>
        <w:rPr>
          <w:rFonts w:ascii="Times New Roman" w:eastAsia="Times New Roman" w:hAnsi="Times New Roman" w:cs="Times New Roman"/>
        </w:rPr>
        <w:t>учреждения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детского сада </w:t>
      </w:r>
      <w:r>
        <w:rPr>
          <w:rFonts w:ascii="Times New Roman" w:eastAsia="Times New Roman" w:hAnsi="Times New Roman" w:cs="Times New Roman"/>
        </w:rPr>
        <w:t xml:space="preserve">№ 47 </w:t>
      </w:r>
      <w:r>
        <w:rPr>
          <w:rFonts w:ascii="Times New Roman" w:eastAsia="Times New Roman" w:hAnsi="Times New Roman" w:cs="Times New Roman"/>
        </w:rPr>
        <w:t>«</w:t>
      </w:r>
      <w:r>
        <w:rPr>
          <w:rFonts w:ascii="Times New Roman" w:eastAsia="Times New Roman" w:hAnsi="Times New Roman" w:cs="Times New Roman"/>
        </w:rPr>
        <w:t>Успех</w:t>
      </w:r>
      <w:r>
        <w:rPr>
          <w:rFonts w:ascii="Times New Roman" w:eastAsia="Times New Roman" w:hAnsi="Times New Roman" w:cs="Times New Roman"/>
        </w:rPr>
        <w:t>» (далее –</w:t>
      </w:r>
      <w:r>
        <w:rPr>
          <w:rFonts w:ascii="Times New Roman" w:eastAsia="Times New Roman" w:hAnsi="Times New Roman" w:cs="Times New Roman"/>
        </w:rPr>
        <w:t>У</w:t>
      </w:r>
      <w:r>
        <w:rPr>
          <w:rFonts w:ascii="Times New Roman" w:eastAsia="Times New Roman" w:hAnsi="Times New Roman" w:cs="Times New Roman"/>
        </w:rPr>
        <w:t>чреждение)</w:t>
      </w:r>
      <w:r>
        <w:rPr>
          <w:rFonts w:ascii="Times New Roman" w:eastAsia="Times New Roman" w:hAnsi="Times New Roman" w:cs="Times New Roman"/>
        </w:rPr>
        <w:t>, ИНН 8603092408, ОГРН 1028600963753, юридический адрес: ХМАО-Югра г. Нижневартовск ул. Ханты-Мансийская д.</w:t>
      </w:r>
      <w:r>
        <w:rPr>
          <w:rFonts w:ascii="Times New Roman" w:eastAsia="Times New Roman" w:hAnsi="Times New Roman" w:cs="Times New Roman"/>
        </w:rPr>
        <w:t xml:space="preserve">   </w:t>
      </w:r>
      <w:r>
        <w:rPr>
          <w:rFonts w:ascii="Times New Roman" w:eastAsia="Times New Roman" w:hAnsi="Times New Roman" w:cs="Times New Roman"/>
        </w:rPr>
        <w:t>д. 27/А,</w:t>
      </w:r>
    </w:p>
    <w:p>
      <w:pPr>
        <w:spacing w:before="0" w:after="0"/>
        <w:ind w:firstLine="709"/>
        <w:jc w:val="both"/>
      </w:pPr>
    </w:p>
    <w:p>
      <w:pPr>
        <w:spacing w:before="0" w:after="0"/>
        <w:ind w:firstLine="709"/>
        <w:jc w:val="center"/>
      </w:pPr>
      <w:r>
        <w:rPr>
          <w:rFonts w:ascii="Times New Roman" w:eastAsia="Times New Roman" w:hAnsi="Times New Roman" w:cs="Times New Roman"/>
        </w:rPr>
        <w:t>УСТАНОВИЛ:</w:t>
      </w: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 проведении в соответствии с пунктом 1 статьи 269.2 Бюджетного кодекса Российской Федерации, частью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 плановой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закупок для муниципальных нужд в учреждении было выявлено несоблюдение </w:t>
      </w:r>
      <w:r>
        <w:rPr>
          <w:rFonts w:ascii="Times New Roman" w:eastAsia="Times New Roman" w:hAnsi="Times New Roman" w:cs="Times New Roman"/>
        </w:rPr>
        <w:t>бюджетн</w:t>
      </w:r>
      <w:r>
        <w:rPr>
          <w:rFonts w:ascii="Times New Roman" w:eastAsia="Times New Roman" w:hAnsi="Times New Roman" w:cs="Times New Roman"/>
        </w:rPr>
        <w:t>ым</w:t>
      </w:r>
      <w:r>
        <w:rPr>
          <w:rFonts w:ascii="Times New Roman" w:eastAsia="Times New Roman" w:hAnsi="Times New Roman" w:cs="Times New Roman"/>
        </w:rPr>
        <w:t xml:space="preserve"> дошкольн</w:t>
      </w:r>
      <w:r>
        <w:rPr>
          <w:rFonts w:ascii="Times New Roman" w:eastAsia="Times New Roman" w:hAnsi="Times New Roman" w:cs="Times New Roman"/>
        </w:rPr>
        <w:t>ым</w:t>
      </w:r>
      <w:r>
        <w:rPr>
          <w:rFonts w:ascii="Times New Roman" w:eastAsia="Times New Roman" w:hAnsi="Times New Roman" w:cs="Times New Roman"/>
        </w:rPr>
        <w:t xml:space="preserve"> образовательн</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учреждени</w:t>
      </w:r>
      <w:r>
        <w:rPr>
          <w:rFonts w:ascii="Times New Roman" w:eastAsia="Times New Roman" w:hAnsi="Times New Roman" w:cs="Times New Roman"/>
        </w:rPr>
        <w:t>ем</w:t>
      </w:r>
      <w:r>
        <w:rPr>
          <w:rFonts w:ascii="Times New Roman" w:eastAsia="Times New Roman" w:hAnsi="Times New Roman" w:cs="Times New Roman"/>
        </w:rPr>
        <w:t xml:space="preserve"> </w:t>
      </w:r>
      <w:r>
        <w:rPr>
          <w:rFonts w:ascii="Times New Roman" w:eastAsia="Times New Roman" w:hAnsi="Times New Roman" w:cs="Times New Roman"/>
        </w:rPr>
        <w:t>детск</w:t>
      </w:r>
      <w:r>
        <w:rPr>
          <w:rFonts w:ascii="Times New Roman" w:eastAsia="Times New Roman" w:hAnsi="Times New Roman" w:cs="Times New Roman"/>
        </w:rPr>
        <w:t>ий</w:t>
      </w:r>
      <w:r>
        <w:rPr>
          <w:rFonts w:ascii="Times New Roman" w:eastAsia="Times New Roman" w:hAnsi="Times New Roman" w:cs="Times New Roman"/>
        </w:rPr>
        <w:t xml:space="preserve"> сад </w:t>
      </w:r>
      <w:r>
        <w:rPr>
          <w:rFonts w:ascii="Times New Roman" w:eastAsia="Times New Roman" w:hAnsi="Times New Roman" w:cs="Times New Roman"/>
        </w:rPr>
        <w:t xml:space="preserve">№ 47 </w:t>
      </w:r>
      <w:r>
        <w:rPr>
          <w:rFonts w:ascii="Times New Roman" w:eastAsia="Times New Roman" w:hAnsi="Times New Roman" w:cs="Times New Roman"/>
        </w:rPr>
        <w:t>«</w:t>
      </w:r>
      <w:r>
        <w:rPr>
          <w:rFonts w:ascii="Times New Roman" w:eastAsia="Times New Roman" w:hAnsi="Times New Roman" w:cs="Times New Roman"/>
        </w:rPr>
        <w:t>Успех</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условий Соглашения №5</w:t>
      </w:r>
      <w:r>
        <w:rPr>
          <w:rFonts w:ascii="Times New Roman" w:eastAsia="Times New Roman" w:hAnsi="Times New Roman" w:cs="Times New Roman"/>
        </w:rPr>
        <w:t xml:space="preserve">, </w:t>
      </w:r>
      <w:r>
        <w:rPr>
          <w:rFonts w:ascii="Times New Roman" w:eastAsia="Times New Roman" w:hAnsi="Times New Roman" w:cs="Times New Roman"/>
        </w:rPr>
        <w:t xml:space="preserve">выразившееся в </w:t>
      </w:r>
      <w:r>
        <w:rPr>
          <w:rFonts w:ascii="Times New Roman" w:eastAsia="Times New Roman" w:hAnsi="Times New Roman" w:cs="Times New Roman"/>
        </w:rPr>
        <w:t>неправомерн</w:t>
      </w:r>
      <w:r>
        <w:rPr>
          <w:rFonts w:ascii="Times New Roman" w:eastAsia="Times New Roman" w:hAnsi="Times New Roman" w:cs="Times New Roman"/>
        </w:rPr>
        <w:t>ом</w:t>
      </w:r>
      <w:r>
        <w:rPr>
          <w:rFonts w:ascii="Times New Roman" w:eastAsia="Times New Roman" w:hAnsi="Times New Roman" w:cs="Times New Roman"/>
        </w:rPr>
        <w:t xml:space="preserve"> направ</w:t>
      </w:r>
      <w:r>
        <w:rPr>
          <w:rFonts w:ascii="Times New Roman" w:eastAsia="Times New Roman" w:hAnsi="Times New Roman" w:cs="Times New Roman"/>
        </w:rPr>
        <w:t>лении</w:t>
      </w:r>
      <w:r>
        <w:rPr>
          <w:rFonts w:ascii="Times New Roman" w:eastAsia="Times New Roman" w:hAnsi="Times New Roman" w:cs="Times New Roman"/>
        </w:rPr>
        <w:t xml:space="preserve"> 03.08.2023 платежным поручением от 31.07.2023 №904 денежны</w:t>
      </w:r>
      <w:r>
        <w:rPr>
          <w:rFonts w:ascii="Times New Roman" w:eastAsia="Times New Roman" w:hAnsi="Times New Roman" w:cs="Times New Roman"/>
        </w:rPr>
        <w:t>х</w:t>
      </w:r>
      <w:r>
        <w:rPr>
          <w:rFonts w:ascii="Times New Roman" w:eastAsia="Times New Roman" w:hAnsi="Times New Roman" w:cs="Times New Roman"/>
        </w:rPr>
        <w:t xml:space="preserve"> средств на сумму 26 000,00 руб. на оплату постеров, поставленных согласно товарной накладной от 27.07.2023 №278, не являющимися средством обучения, за счет средств субсидии на финансовое обеспечение выполнения муниципального задания КС 006.10.0103, источником финансового обеспечения которой являлся бюджет Ханты-Мансийского автономного округа - Югры, по адресу местонахождения учреждения (город Нижневартовск, улица Ханты-Мансийская, дом 27А)</w:t>
      </w:r>
    </w:p>
    <w:p>
      <w:pPr>
        <w:spacing w:before="0" w:after="120" w:line="274" w:lineRule="atLeast"/>
        <w:ind w:firstLine="720"/>
        <w:jc w:val="both"/>
      </w:pPr>
      <w:r>
        <w:rPr>
          <w:rFonts w:ascii="Times New Roman" w:eastAsia="Times New Roman" w:hAnsi="Times New Roman" w:cs="Times New Roman"/>
        </w:rPr>
        <w:t>При рассмотрении адми</w:t>
      </w:r>
      <w:r>
        <w:rPr>
          <w:rFonts w:ascii="Times New Roman" w:eastAsia="Times New Roman" w:hAnsi="Times New Roman" w:cs="Times New Roman"/>
        </w:rPr>
        <w:t xml:space="preserve">нистративного материала </w:t>
      </w:r>
      <w:r>
        <w:rPr>
          <w:rFonts w:ascii="Times New Roman" w:eastAsia="Times New Roman" w:hAnsi="Times New Roman" w:cs="Times New Roman"/>
        </w:rPr>
        <w:t>представитель учреждения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Звонарева О.В., пояснила, </w:t>
      </w:r>
      <w:r>
        <w:rPr>
          <w:rFonts w:ascii="Times New Roman" w:eastAsia="Times New Roman" w:hAnsi="Times New Roman" w:cs="Times New Roman"/>
        </w:rPr>
        <w:t xml:space="preserve">нарушение </w:t>
      </w:r>
      <w:r>
        <w:rPr>
          <w:rFonts w:ascii="Times New Roman" w:eastAsia="Times New Roman" w:hAnsi="Times New Roman" w:cs="Times New Roman"/>
          <w:sz w:val="23"/>
          <w:szCs w:val="23"/>
        </w:rPr>
        <w:t xml:space="preserve">устранено путем восстановления средств субсидии КС 006.10.0103 на общую сумму </w:t>
      </w:r>
      <w:r>
        <w:rPr>
          <w:rFonts w:ascii="Times New Roman" w:eastAsia="Times New Roman" w:hAnsi="Times New Roman" w:cs="Times New Roman"/>
          <w:sz w:val="23"/>
          <w:szCs w:val="23"/>
        </w:rPr>
        <w:t>26000</w:t>
      </w:r>
      <w:r>
        <w:rPr>
          <w:rFonts w:ascii="Times New Roman" w:eastAsia="Times New Roman" w:hAnsi="Times New Roman" w:cs="Times New Roman"/>
          <w:sz w:val="23"/>
          <w:szCs w:val="23"/>
        </w:rPr>
        <w:t xml:space="preserve"> руб. за счет средств от приносящей доход деятельности.</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Представитель счетной палаты г. Нижневартовска </w:t>
      </w:r>
      <w:r>
        <w:rPr>
          <w:rStyle w:val="cat-UserDefined796822614grp-55rplc-2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 </w:t>
      </w:r>
      <w:r>
        <w:rPr>
          <w:rFonts w:ascii="Times New Roman" w:eastAsia="Times New Roman" w:hAnsi="Times New Roman" w:cs="Times New Roman"/>
        </w:rPr>
        <w:t>рассмотрени</w:t>
      </w:r>
      <w:r>
        <w:rPr>
          <w:rFonts w:ascii="Times New Roman" w:eastAsia="Times New Roman" w:hAnsi="Times New Roman" w:cs="Times New Roman"/>
        </w:rPr>
        <w:t>и</w:t>
      </w:r>
      <w:r>
        <w:rPr>
          <w:rFonts w:ascii="Times New Roman" w:eastAsia="Times New Roman" w:hAnsi="Times New Roman" w:cs="Times New Roman"/>
        </w:rPr>
        <w:t xml:space="preserve"> административного материала </w:t>
      </w:r>
      <w:r>
        <w:rPr>
          <w:rFonts w:ascii="Times New Roman" w:eastAsia="Times New Roman" w:hAnsi="Times New Roman" w:cs="Times New Roman"/>
        </w:rPr>
        <w:t xml:space="preserve">настаивала на привлечении </w:t>
      </w:r>
      <w:r>
        <w:rPr>
          <w:rFonts w:ascii="Times New Roman" w:eastAsia="Times New Roman" w:hAnsi="Times New Roman" w:cs="Times New Roman"/>
        </w:rPr>
        <w:t xml:space="preserve">Учреждения </w:t>
      </w:r>
      <w:r>
        <w:rPr>
          <w:rFonts w:ascii="Times New Roman" w:eastAsia="Times New Roman" w:hAnsi="Times New Roman" w:cs="Times New Roman"/>
        </w:rPr>
        <w:t>к административной отв</w:t>
      </w:r>
      <w:r>
        <w:rPr>
          <w:rFonts w:ascii="Times New Roman" w:eastAsia="Times New Roman" w:hAnsi="Times New Roman" w:cs="Times New Roman"/>
        </w:rPr>
        <w:t>етственности, пояснила, что нецелевое использование денежных средств было установлено.</w:t>
      </w:r>
    </w:p>
    <w:p>
      <w:pPr>
        <w:spacing w:before="0" w:after="0"/>
        <w:ind w:firstLine="709"/>
        <w:jc w:val="both"/>
      </w:pPr>
      <w:r>
        <w:rPr>
          <w:rFonts w:ascii="Times New Roman" w:eastAsia="Times New Roman" w:hAnsi="Times New Roman" w:cs="Times New Roman"/>
        </w:rPr>
        <w:t>Мировой судья, исследова</w:t>
      </w:r>
      <w:r>
        <w:rPr>
          <w:rFonts w:ascii="Times New Roman" w:eastAsia="Times New Roman" w:hAnsi="Times New Roman" w:cs="Times New Roman"/>
        </w:rPr>
        <w:t>л</w:t>
      </w:r>
      <w:r>
        <w:rPr>
          <w:rFonts w:ascii="Times New Roman" w:eastAsia="Times New Roman" w:hAnsi="Times New Roman" w:cs="Times New Roman"/>
        </w:rPr>
        <w:t xml:space="preserve"> материалы дела:</w:t>
      </w:r>
    </w:p>
    <w:p>
      <w:pPr>
        <w:spacing w:before="0" w:after="0"/>
        <w:ind w:firstLine="709"/>
        <w:jc w:val="both"/>
      </w:pP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ротокол об административном правонарушении от </w:t>
      </w:r>
      <w:r>
        <w:rPr>
          <w:rFonts w:ascii="Times New Roman" w:eastAsia="Times New Roman" w:hAnsi="Times New Roman" w:cs="Times New Roman"/>
        </w:rPr>
        <w:t>04.04.2024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6</w:t>
      </w:r>
      <w:r>
        <w:rPr>
          <w:rFonts w:ascii="Times New Roman" w:eastAsia="Times New Roman" w:hAnsi="Times New Roman" w:cs="Times New Roman"/>
        </w:rPr>
        <w:t>/2024</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 представление контрольно-ревизионного управления администрации города </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13.03</w:t>
      </w:r>
      <w:r>
        <w:rPr>
          <w:rFonts w:ascii="Times New Roman" w:eastAsia="Times New Roman" w:hAnsi="Times New Roman" w:cs="Times New Roman"/>
        </w:rPr>
        <w:t>.2024 года № 40-исх-</w:t>
      </w:r>
      <w:r>
        <w:rPr>
          <w:rFonts w:ascii="Times New Roman" w:eastAsia="Times New Roman" w:hAnsi="Times New Roman" w:cs="Times New Roman"/>
        </w:rPr>
        <w:t>153</w:t>
      </w:r>
      <w:r>
        <w:rPr>
          <w:rFonts w:ascii="Times New Roman" w:eastAsia="Times New Roman" w:hAnsi="Times New Roman" w:cs="Times New Roman"/>
        </w:rPr>
        <w:t xml:space="preserve"> о </w:t>
      </w:r>
      <w:r>
        <w:rPr>
          <w:rFonts w:ascii="Times New Roman" w:eastAsia="Times New Roman" w:hAnsi="Times New Roman" w:cs="Times New Roman"/>
        </w:rPr>
        <w:t xml:space="preserve"> </w:t>
      </w:r>
      <w:r>
        <w:rPr>
          <w:rFonts w:ascii="Times New Roman" w:eastAsia="Times New Roman" w:hAnsi="Times New Roman" w:cs="Times New Roman"/>
        </w:rPr>
        <w:t>принятии мер по устранению нарушений, связанных с неправомерной оплатой товаров по контракту,</w:t>
      </w:r>
    </w:p>
    <w:p>
      <w:pPr>
        <w:spacing w:before="0" w:after="0"/>
        <w:ind w:firstLine="709"/>
        <w:jc w:val="both"/>
      </w:pPr>
      <w:r>
        <w:rPr>
          <w:rFonts w:ascii="Times New Roman" w:eastAsia="Times New Roman" w:hAnsi="Times New Roman" w:cs="Times New Roman"/>
        </w:rPr>
        <w:t>-копию договора на поставку постеров № 46-2023 от 2007.2023 года,</w:t>
      </w:r>
    </w:p>
    <w:p>
      <w:pPr>
        <w:spacing w:before="0" w:after="0"/>
        <w:ind w:firstLine="709"/>
        <w:jc w:val="both"/>
      </w:pPr>
      <w:r>
        <w:rPr>
          <w:rFonts w:ascii="Times New Roman" w:eastAsia="Times New Roman" w:hAnsi="Times New Roman" w:cs="Times New Roman"/>
        </w:rPr>
        <w:t>-копию товарной накладной № 278 от 27.07.2023 года на сумму 26</w:t>
      </w:r>
      <w:r>
        <w:rPr>
          <w:rFonts w:ascii="Times New Roman" w:eastAsia="Times New Roman" w:hAnsi="Times New Roman" w:cs="Times New Roman"/>
        </w:rPr>
        <w:t> </w:t>
      </w:r>
      <w:r>
        <w:rPr>
          <w:rFonts w:ascii="Times New Roman" w:eastAsia="Times New Roman" w:hAnsi="Times New Roman" w:cs="Times New Roman"/>
        </w:rPr>
        <w:t>000 рулей,</w:t>
      </w:r>
    </w:p>
    <w:p>
      <w:pPr>
        <w:spacing w:before="0" w:after="0"/>
        <w:ind w:firstLine="709"/>
        <w:jc w:val="both"/>
      </w:pPr>
      <w:r>
        <w:rPr>
          <w:rFonts w:ascii="Times New Roman" w:eastAsia="Times New Roman" w:hAnsi="Times New Roman" w:cs="Times New Roman"/>
        </w:rPr>
        <w:t>-копию акта осмотра от 31.01.2024 года,</w:t>
      </w:r>
    </w:p>
    <w:p>
      <w:pPr>
        <w:spacing w:before="0" w:after="0"/>
        <w:ind w:firstLine="709"/>
        <w:jc w:val="both"/>
      </w:pPr>
      <w:r>
        <w:rPr>
          <w:rFonts w:ascii="Times New Roman" w:eastAsia="Times New Roman" w:hAnsi="Times New Roman" w:cs="Times New Roman"/>
        </w:rPr>
        <w:t>-копию платежного поручения № 904 от 31.07.2023 года на сумму 26</w:t>
      </w:r>
      <w:r>
        <w:rPr>
          <w:rFonts w:ascii="Times New Roman" w:eastAsia="Times New Roman" w:hAnsi="Times New Roman" w:cs="Times New Roman"/>
        </w:rPr>
        <w:t> </w:t>
      </w:r>
      <w:r>
        <w:rPr>
          <w:rFonts w:ascii="Times New Roman" w:eastAsia="Times New Roman" w:hAnsi="Times New Roman" w:cs="Times New Roman"/>
        </w:rPr>
        <w:t xml:space="preserve">000 рублей, </w:t>
      </w:r>
    </w:p>
    <w:p>
      <w:pPr>
        <w:spacing w:before="0" w:after="0"/>
        <w:ind w:firstLine="709"/>
        <w:jc w:val="both"/>
      </w:pPr>
      <w:r>
        <w:rPr>
          <w:rFonts w:ascii="Times New Roman" w:eastAsia="Times New Roman" w:hAnsi="Times New Roman" w:cs="Times New Roman"/>
        </w:rPr>
        <w:t>-копию соглашения № 5 от 30.12.2022 года о порядке предоставления субсидии,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-приказ № </w:t>
      </w:r>
      <w:r>
        <w:rPr>
          <w:rFonts w:ascii="Times New Roman" w:eastAsia="Times New Roman" w:hAnsi="Times New Roman" w:cs="Times New Roman"/>
        </w:rPr>
        <w:t>138</w:t>
      </w:r>
      <w:r>
        <w:rPr>
          <w:rFonts w:ascii="Times New Roman" w:eastAsia="Times New Roman" w:hAnsi="Times New Roman" w:cs="Times New Roman"/>
        </w:rPr>
        <w:t xml:space="preserve">/40-П от </w:t>
      </w:r>
      <w:r>
        <w:rPr>
          <w:rFonts w:ascii="Times New Roman" w:eastAsia="Times New Roman" w:hAnsi="Times New Roman" w:cs="Times New Roman"/>
        </w:rPr>
        <w:t>25.12.2023 года</w:t>
      </w:r>
      <w:r>
        <w:rPr>
          <w:rFonts w:ascii="Times New Roman" w:eastAsia="Times New Roman" w:hAnsi="Times New Roman" w:cs="Times New Roman"/>
        </w:rPr>
        <w:t xml:space="preserve"> о проведении планового контрольного мероприятия,</w:t>
      </w:r>
    </w:p>
    <w:p>
      <w:pPr>
        <w:spacing w:before="0" w:after="0"/>
        <w:ind w:firstLine="709"/>
        <w:jc w:val="both"/>
      </w:pPr>
      <w:r>
        <w:rPr>
          <w:rFonts w:ascii="Times New Roman" w:eastAsia="Times New Roman" w:hAnsi="Times New Roman" w:cs="Times New Roman"/>
        </w:rPr>
        <w:t xml:space="preserve">-распоряжение </w:t>
      </w:r>
      <w:r>
        <w:rPr>
          <w:rFonts w:ascii="Times New Roman" w:eastAsia="Times New Roman" w:hAnsi="Times New Roman" w:cs="Times New Roman"/>
        </w:rPr>
        <w:t>от 05.07.2022 года № 320-ЛС Г</w:t>
      </w:r>
      <w:r>
        <w:rPr>
          <w:rFonts w:ascii="Times New Roman" w:eastAsia="Times New Roman" w:hAnsi="Times New Roman" w:cs="Times New Roman"/>
        </w:rPr>
        <w:t xml:space="preserve">лавы администрации о </w:t>
      </w:r>
      <w:r>
        <w:rPr>
          <w:rFonts w:ascii="Times New Roman" w:eastAsia="Times New Roman" w:hAnsi="Times New Roman" w:cs="Times New Roman"/>
        </w:rPr>
        <w:t xml:space="preserve">продлении срока трудового договора с </w:t>
      </w:r>
      <w:r>
        <w:rPr>
          <w:rFonts w:ascii="Times New Roman" w:eastAsia="Times New Roman" w:hAnsi="Times New Roman" w:cs="Times New Roman"/>
        </w:rPr>
        <w:t xml:space="preserve">заведующей Учреждения </w:t>
      </w:r>
      <w:r>
        <w:rPr>
          <w:rFonts w:ascii="Times New Roman" w:eastAsia="Times New Roman" w:hAnsi="Times New Roman" w:cs="Times New Roman"/>
        </w:rPr>
        <w:t>Звонаревой О.В</w:t>
      </w:r>
      <w:r>
        <w:rPr>
          <w:rFonts w:ascii="Times New Roman" w:eastAsia="Times New Roman" w:hAnsi="Times New Roman" w:cs="Times New Roman"/>
        </w:rPr>
        <w:t>.</w:t>
      </w:r>
      <w:r>
        <w:rPr>
          <w:rFonts w:ascii="Times New Roman" w:eastAsia="Times New Roman" w:hAnsi="Times New Roman" w:cs="Times New Roman"/>
        </w:rPr>
        <w:t xml:space="preserve"> на срок с 09.07.2022 по 08.07.2023 года</w:t>
      </w:r>
    </w:p>
    <w:p>
      <w:pPr>
        <w:spacing w:before="0" w:after="0"/>
        <w:ind w:firstLine="709"/>
        <w:jc w:val="both"/>
      </w:pPr>
      <w:r>
        <w:rPr>
          <w:rFonts w:ascii="Times New Roman" w:eastAsia="Times New Roman" w:hAnsi="Times New Roman" w:cs="Times New Roman"/>
        </w:rPr>
        <w:t xml:space="preserve">-распоряжение от </w:t>
      </w:r>
      <w:r>
        <w:rPr>
          <w:rFonts w:ascii="Times New Roman" w:eastAsia="Times New Roman" w:hAnsi="Times New Roman" w:cs="Times New Roman"/>
        </w:rPr>
        <w:t>07</w:t>
      </w:r>
      <w:r>
        <w:rPr>
          <w:rFonts w:ascii="Times New Roman" w:eastAsia="Times New Roman" w:hAnsi="Times New Roman" w:cs="Times New Roman"/>
        </w:rPr>
        <w:t>.07.202</w:t>
      </w:r>
      <w:r>
        <w:rPr>
          <w:rFonts w:ascii="Times New Roman" w:eastAsia="Times New Roman" w:hAnsi="Times New Roman" w:cs="Times New Roman"/>
        </w:rPr>
        <w:t>3</w:t>
      </w:r>
      <w:r>
        <w:rPr>
          <w:rFonts w:ascii="Times New Roman" w:eastAsia="Times New Roman" w:hAnsi="Times New Roman" w:cs="Times New Roman"/>
        </w:rPr>
        <w:t xml:space="preserve"> года № </w:t>
      </w:r>
      <w:r>
        <w:rPr>
          <w:rFonts w:ascii="Times New Roman" w:eastAsia="Times New Roman" w:hAnsi="Times New Roman" w:cs="Times New Roman"/>
        </w:rPr>
        <w:t>440</w:t>
      </w:r>
      <w:r>
        <w:rPr>
          <w:rFonts w:ascii="Times New Roman" w:eastAsia="Times New Roman" w:hAnsi="Times New Roman" w:cs="Times New Roman"/>
        </w:rPr>
        <w:t xml:space="preserve">-ЛС Главы администрации о </w:t>
      </w:r>
      <w:r>
        <w:rPr>
          <w:rFonts w:ascii="Times New Roman" w:eastAsia="Times New Roman" w:hAnsi="Times New Roman" w:cs="Times New Roman"/>
        </w:rPr>
        <w:t>назначении</w:t>
      </w:r>
      <w:r>
        <w:rPr>
          <w:rFonts w:ascii="Times New Roman" w:eastAsia="Times New Roman" w:hAnsi="Times New Roman" w:cs="Times New Roman"/>
        </w:rPr>
        <w:t xml:space="preserve">  </w:t>
      </w:r>
      <w:r>
        <w:rPr>
          <w:rFonts w:ascii="Times New Roman" w:eastAsia="Times New Roman" w:hAnsi="Times New Roman" w:cs="Times New Roman"/>
        </w:rPr>
        <w:t>на должность заведующей Учреждением</w:t>
      </w:r>
      <w:r>
        <w:rPr>
          <w:rFonts w:ascii="Times New Roman" w:eastAsia="Times New Roman" w:hAnsi="Times New Roman" w:cs="Times New Roman"/>
        </w:rPr>
        <w:t xml:space="preserve"> Звонаревой О.В. на срок с 09.07.202</w:t>
      </w:r>
      <w:r>
        <w:rPr>
          <w:rFonts w:ascii="Times New Roman" w:eastAsia="Times New Roman" w:hAnsi="Times New Roman" w:cs="Times New Roman"/>
        </w:rPr>
        <w:t>3</w:t>
      </w:r>
      <w:r>
        <w:rPr>
          <w:rFonts w:ascii="Times New Roman" w:eastAsia="Times New Roman" w:hAnsi="Times New Roman" w:cs="Times New Roman"/>
        </w:rPr>
        <w:t xml:space="preserve"> по </w:t>
      </w:r>
      <w:r>
        <w:rPr>
          <w:rFonts w:ascii="Times New Roman" w:eastAsia="Times New Roman" w:hAnsi="Times New Roman" w:cs="Times New Roman"/>
        </w:rPr>
        <w:t>08.07.2025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Задачами законодательства об административных правонарушениях, в соответствии со ст. 1.2 Кодекса РФ об административных правонарушениях</w:t>
      </w:r>
      <w:r>
        <w:rPr>
          <w:rFonts w:ascii="Times New Roman" w:eastAsia="Times New Roman" w:hAnsi="Times New Roman" w:cs="Times New Roman"/>
        </w:rPr>
        <w:t xml:space="preserve">  </w:t>
      </w:r>
      <w:r>
        <w:rPr>
          <w:rFonts w:ascii="Times New Roman" w:eastAsia="Times New Roman" w:hAnsi="Times New Roman" w:cs="Times New Roman"/>
        </w:rPr>
        <w:t xml:space="preserve">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w:t>
      </w:r>
      <w:r>
        <w:rPr>
          <w:rFonts w:ascii="Times New Roman" w:eastAsia="Times New Roman" w:hAnsi="Times New Roman" w:cs="Times New Roman"/>
        </w:rPr>
        <w:t>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pPr>
        <w:spacing w:before="0" w:after="0"/>
        <w:ind w:firstLine="709"/>
        <w:jc w:val="both"/>
      </w:pPr>
      <w:r>
        <w:rPr>
          <w:rFonts w:ascii="Times New Roman" w:eastAsia="Times New Roman" w:hAnsi="Times New Roman" w:cs="Times New Roman"/>
        </w:rPr>
        <w:t>В соответствии со ст. 24.1 Кодекса РФ об АП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9"/>
        <w:jc w:val="both"/>
      </w:pPr>
      <w:r>
        <w:rPr>
          <w:rFonts w:ascii="Times New Roman" w:eastAsia="Times New Roman" w:hAnsi="Times New Roman" w:cs="Times New Roman"/>
        </w:rPr>
        <w:t>Диспозицией ст. 15.14 Кодекса РФ об АП предусмотрена административная ответственность за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и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pPr>
        <w:spacing w:before="0" w:after="0"/>
        <w:ind w:firstLine="709"/>
        <w:jc w:val="both"/>
      </w:pPr>
      <w:r>
        <w:rPr>
          <w:rFonts w:ascii="Times New Roman" w:eastAsia="Times New Roman" w:hAnsi="Times New Roman" w:cs="Times New Roman"/>
        </w:rP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 (статья 65 Бюджетного кодекса Российской Федерации).</w:t>
      </w:r>
    </w:p>
    <w:p>
      <w:pPr>
        <w:spacing w:before="0" w:after="0"/>
        <w:ind w:firstLine="709"/>
        <w:jc w:val="both"/>
      </w:pPr>
      <w:r>
        <w:rPr>
          <w:rFonts w:ascii="Times New Roman" w:eastAsia="Times New Roman" w:hAnsi="Times New Roman" w:cs="Times New Roman"/>
        </w:rPr>
        <w:t>Ассигнования на предоставление субсидий бюджетным учреждениям, включая субсидии на финансовое обеспечение выполнения ими муниципального задания, относятся к бюджетным ассигнованиям на оказание муниципальных услуг (выполнение работ). Предоставление вышеуказанных субсидий осуществляется в соответствии с заключаемыми в установленном порядке соглашениями о предоставлении субсидии (статья 69.1, пункт 1 статьи 78.1 Бюджетного кодекса Российской Федерации).</w:t>
      </w:r>
    </w:p>
    <w:p>
      <w:pPr>
        <w:spacing w:before="0" w:after="0"/>
        <w:ind w:firstLine="709"/>
        <w:jc w:val="both"/>
      </w:pPr>
      <w:r>
        <w:rPr>
          <w:rFonts w:ascii="Times New Roman" w:eastAsia="Times New Roman" w:hAnsi="Times New Roman" w:cs="Times New Roman"/>
        </w:rPr>
        <w:t>Для определения объема субсидии на выполнение муниципального задания бюджетным учреждением используются показатели муниципального задания, которое формируется в порядке, установленном местной администрацией муниципального образования. Финансовое обеспечение выполнения муниципального задания осуществляется в установленном порядке за счет средств соответствующего бюджета (статья 69.2 Бюджетного кодекса Российской Федерации).</w:t>
      </w:r>
    </w:p>
    <w:p>
      <w:pPr>
        <w:spacing w:before="0" w:after="160" w:line="278" w:lineRule="atLeast"/>
        <w:jc w:val="both"/>
      </w:pPr>
      <w:r>
        <w:rPr>
          <w:rFonts w:ascii="Times New Roman" w:eastAsia="Times New Roman" w:hAnsi="Times New Roman" w:cs="Times New Roman"/>
        </w:rPr>
        <w:t>В соответствии с пунктом 13 части 1 статьи 16 Федерального закона от 06.10.2010 №131-Ф3 "Об общих принципах организации местного самоуправления в Российской Федерации", пунктом 3 части 1 статьи 8, пунктом 1 части 1 статьи 9 Федерального закона от 29.12.2012 №273-Ф3 "Об образовании в Российской Федерации", пунктом 2 статьи 14 Закона Ханты-Мансийского автономного округа - Югры от 01.07.2013 №68-оз "Об образовании в Ханты-Мансийском автономном округе - Югре, пунктом 1 статьи 11 Закона Ханты-Мансийского автономного округа - Югры от 11.12.2013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Порядком предоставления субвенций из бюджета Ханты-Мансийского автономного округа - Югры бюджетам муниципальных районов и городских округов Ханты-Мансийского автономного округа -Югры для обеспечения государственных гарантий на получение образования</w:t>
      </w:r>
      <w:r>
        <w:rPr>
          <w:rFonts w:ascii="Times New Roman" w:eastAsia="Times New Roman" w:hAnsi="Times New Roman" w:cs="Times New Roman"/>
        </w:rPr>
        <w:t xml:space="preserve"> </w:t>
      </w:r>
      <w:r>
        <w:rPr>
          <w:rFonts w:ascii="Times New Roman" w:eastAsia="Times New Roman" w:hAnsi="Times New Roman" w:cs="Times New Roman"/>
          <w:sz w:val="23"/>
          <w:szCs w:val="23"/>
        </w:rPr>
        <w:t xml:space="preserve">и осуществления </w:t>
      </w:r>
      <w:r>
        <w:rPr>
          <w:rFonts w:ascii="Times New Roman" w:eastAsia="Times New Roman" w:hAnsi="Times New Roman" w:cs="Times New Roman"/>
          <w:sz w:val="23"/>
          <w:szCs w:val="23"/>
        </w:rPr>
        <w:t>переданных отдельных государственных полномочий в области образования, утвержденным постановлением Правительства Ханты-Мансийского автономного округа - Югры от 30.12.2016 №567-п (далее - постановление Правительства Ханты-Мансийского автономного округа - Югры от 30.12.2016 №567-п), Порядком формирования, финансового обеспечения выполнения муниципального задания на оказание муниципальных услуг (выполнение работ) муниципальными учреждениями города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 утвержденным постановлением администрации города от 21.12.2015 №2291, в 2023 году финансовое обеспечение расходов учреждения на оказание муниципальных услуг (выполнение работ) по реализации основных общеобразовательных программ производилось за счет средств субсидии, предоставленной учреждению Соглашением №5 на выполнение муниципального задания:</w:t>
      </w:r>
    </w:p>
    <w:p>
      <w:pPr>
        <w:spacing w:before="0" w:after="0" w:line="278" w:lineRule="atLeast"/>
        <w:ind w:left="-567" w:firstLine="72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3"/>
          <w:szCs w:val="23"/>
        </w:rPr>
        <w:t>за счет средств бюджета города, код субсидии 006.10.0101, предоставленной на обеспечение предоставления общедоступного и бесплатного дошкольного образования в муниципальных дошкольных образовательных организациях (за исключением расходов, предусмотренных за счет средств субсидии КС 006.10.0103);</w:t>
      </w:r>
    </w:p>
    <w:p>
      <w:pPr>
        <w:spacing w:before="0" w:after="120" w:line="278" w:lineRule="atLeast"/>
        <w:ind w:left="-567" w:firstLine="72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3"/>
          <w:szCs w:val="23"/>
        </w:rPr>
        <w:t>за счет средств бюджета Ханты-Мансийского автономного округа - Югры на реализацию основных общеобразовательных программ, КС 006.10.0103, предоставленной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на реализацию основных общеобразовательных программ (на оплату труда работников муниципальных дошкольных образовательных организаций, дополнительное профессиональное образование педагогических работников, приобретение учебников и учебных пособий, средств обучения, игр, игрушек).</w:t>
      </w:r>
    </w:p>
    <w:p>
      <w:pPr>
        <w:spacing w:before="120" w:after="0" w:line="274" w:lineRule="atLeast"/>
        <w:ind w:firstLine="720"/>
        <w:jc w:val="both"/>
      </w:pPr>
      <w:r>
        <w:rPr>
          <w:rFonts w:ascii="Times New Roman" w:eastAsia="Times New Roman" w:hAnsi="Times New Roman" w:cs="Times New Roman"/>
          <w:sz w:val="23"/>
          <w:szCs w:val="23"/>
        </w:rPr>
        <w:t>Порядок формирования, финансового обеспечения выполнения муниципального задания на оказание муниципальных услуг (выполнение работ) муниципальными учреждениями города Нижневартовска и предоставления субсидий муниципальным бюджетным учреждениям на финансовое обеспечение выполнения муниципального задания утвержден постановлением администрации города от 21.12.2015 №2291.</w:t>
      </w:r>
    </w:p>
    <w:p>
      <w:pPr>
        <w:spacing w:before="0" w:after="0" w:line="274" w:lineRule="atLeast"/>
        <w:ind w:firstLine="720"/>
        <w:jc w:val="both"/>
      </w:pPr>
      <w:r>
        <w:rPr>
          <w:rFonts w:ascii="Times New Roman" w:eastAsia="Times New Roman" w:hAnsi="Times New Roman" w:cs="Times New Roman"/>
          <w:sz w:val="23"/>
          <w:szCs w:val="23"/>
        </w:rPr>
        <w:t>Муниципальное задание на 2023 год и на плановый период 2024 и 2025 годов выдано учреждению на оказание муниципальных услуг по реализации основных общеобразовательных программ, соответствующих направлениям расходования субсидии, установленным в пункте 1.1 Соглашения №5.</w:t>
      </w:r>
    </w:p>
    <w:p>
      <w:pPr>
        <w:spacing w:before="0" w:after="0" w:line="274" w:lineRule="atLeast"/>
        <w:ind w:firstLine="720"/>
        <w:jc w:val="both"/>
      </w:pPr>
      <w:r>
        <w:rPr>
          <w:rFonts w:ascii="Times New Roman" w:eastAsia="Times New Roman" w:hAnsi="Times New Roman" w:cs="Times New Roman"/>
          <w:sz w:val="23"/>
          <w:szCs w:val="23"/>
        </w:rPr>
        <w:t>Согласно пунктам 2.1 - 2.4 Соглашения №5 субсидия предоставляется учреждению на оказание муниципальных услуг (выполнение работ), установленных в муниципальном задании, в объеме, предусмотренном приложением 1 к данному соглашению.</w:t>
      </w:r>
    </w:p>
    <w:p>
      <w:pPr>
        <w:spacing w:before="0" w:after="0" w:line="274" w:lineRule="atLeast"/>
        <w:ind w:firstLine="720"/>
        <w:jc w:val="both"/>
      </w:pPr>
      <w:r>
        <w:rPr>
          <w:rFonts w:ascii="Times New Roman" w:eastAsia="Times New Roman" w:hAnsi="Times New Roman" w:cs="Times New Roman"/>
          <w:sz w:val="23"/>
          <w:szCs w:val="23"/>
        </w:rPr>
        <w:t>Пунктом 4.3 Соглашения №5 установлены обязанности учреждения по использованию субсидии на выполнение муниципального задания, а именно: осуществлять ее использование в целях оказания муниципальной услуги в соответствии с требованиями к объему, порядку оказания муниципальной услуги, определенными в муниципальном задании и в соответствии с утвержденным планом финансово- хозяйственной деятельности учреждения на 2023 год и плановый период 2024 и 2025 годов; обеспечить использование субсидии, предоставленной за счет средств бюджета Ханты- Мансийского автономного округа - Югры в соответствии с целевым направлением расходования средств и нормативами, установленными постановлением Правительства Ханты-Мансийского автономного округа - Югры от 30.12.2016 №567-п; обеспечить целевое использование средств субсидии.</w:t>
      </w:r>
    </w:p>
    <w:p>
      <w:pPr>
        <w:spacing w:before="0" w:after="0" w:line="274" w:lineRule="atLeast"/>
        <w:ind w:firstLine="720"/>
        <w:jc w:val="both"/>
      </w:pPr>
      <w:r>
        <w:rPr>
          <w:rFonts w:ascii="Times New Roman" w:eastAsia="Times New Roman" w:hAnsi="Times New Roman" w:cs="Times New Roman"/>
          <w:sz w:val="23"/>
          <w:szCs w:val="23"/>
        </w:rPr>
        <w:t>Разделом 5 Соглашения №5 предусмотрено, что в случае неисполнения или ненадлежащего исполнения обязательств, определенных данным Соглашением, учреждение несет ответственность в соответствии с законодательством Российской Федерации.</w:t>
      </w:r>
    </w:p>
    <w:p>
      <w:pPr>
        <w:spacing w:before="0" w:after="0"/>
        <w:ind w:firstLine="709"/>
        <w:jc w:val="both"/>
      </w:pPr>
      <w:r>
        <w:rPr>
          <w:rFonts w:ascii="Times New Roman" w:eastAsia="Times New Roman" w:hAnsi="Times New Roman" w:cs="Times New Roman"/>
        </w:rPr>
        <w:t>Учитывая вышеизложенное, средства субсидии КС 006.10.0103, источником финансового обеспечения которой являлся бюджет Ханты-Мансийского автономного округа - Югры, могли быть направлены только на обеспечение расходов учреждения на оплату труда работников муниципальных дошкольных образовательных организаций, дополнительное профессиональное образование педагогических работников, приобретение учебников и учебных пособий, средств обучения, игр, игрушек, учитывая, что другие расходы, не связанные с финансовым обеспечением реализации основных образовательных программ в соответствии с федеральными государственными образовательными стандартами по предоставлению общедоступного и бесплатного дошкольного образования в муниципальных дошкольных образовательных организациях по основным образовательным программам, должны быть осуществлены за счет средств соответствующей субсидии, источником финансового обеспечения которой является бюджет города, или за счет иного источника в соответствии с законодательством Российской Федерации.</w:t>
      </w:r>
    </w:p>
    <w:p>
      <w:pPr>
        <w:spacing w:before="0" w:after="0"/>
        <w:ind w:firstLine="709"/>
        <w:jc w:val="both"/>
      </w:pPr>
      <w:r>
        <w:rPr>
          <w:rFonts w:ascii="Times New Roman" w:eastAsia="Times New Roman" w:hAnsi="Times New Roman" w:cs="Times New Roman"/>
        </w:rPr>
        <w:t>Согласно представленным учреждением документам, а также при проверке соответствия использования поставленного товара (постеров) целям осуществления закупки в ходе осмотра установлено, что на 3 постерах нанесено полное наименование учреждения "Муниципальное бюджетное дошкольное образовательное учреждение детский сад №47 "Успех", которые установлены на входных группах первого и второго корпусов учреждения; 1 постер (плакат) "Инновации" предназначен для информирования родительской и педагогической общественности об инновационных технологиях, реализуемых учреждением. В связи с чем постеры не являются средствами обучения, необходимыми для обеспечения государственных гарантий реализации прав на получение общедоступного и бесплатного дошкольного образования, на оплату которых могли быть направлены средства субсидии КС 006.10.0103.</w:t>
      </w:r>
    </w:p>
    <w:p>
      <w:pPr>
        <w:spacing w:before="0" w:after="0"/>
        <w:ind w:firstLine="709"/>
        <w:jc w:val="both"/>
      </w:pPr>
      <w:r>
        <w:rPr>
          <w:rFonts w:ascii="Times New Roman" w:eastAsia="Times New Roman" w:hAnsi="Times New Roman" w:cs="Times New Roman"/>
        </w:rPr>
        <w:t>Оплата поставленного товара на сумму 26 000,00 руб. произведена за счет средств субсидии КС 006.10.0103 на основании платежного поручения от 31.07.2023 №904 (проведено 03.08.2023).</w:t>
      </w:r>
    </w:p>
    <w:p>
      <w:pPr>
        <w:spacing w:before="0" w:after="160" w:line="259" w:lineRule="auto"/>
        <w:jc w:val="both"/>
      </w:pPr>
      <w:r>
        <w:rPr>
          <w:rFonts w:ascii="Times New Roman" w:eastAsia="Times New Roman" w:hAnsi="Times New Roman" w:cs="Times New Roman"/>
        </w:rPr>
        <w:t xml:space="preserve">             </w:t>
      </w:r>
      <w:r>
        <w:rPr>
          <w:rFonts w:ascii="Times New Roman" w:eastAsia="Times New Roman" w:hAnsi="Times New Roman" w:cs="Times New Roman"/>
        </w:rPr>
        <w:t>Таким образом, вследствие несоблюдения вышеперечисленных условий Соглашения №5</w:t>
      </w:r>
      <w:r>
        <w:rPr>
          <w:rFonts w:ascii="Times New Roman" w:eastAsia="Times New Roman" w:hAnsi="Times New Roman" w:cs="Times New Roman"/>
        </w:rPr>
        <w:t xml:space="preserve">  </w:t>
      </w:r>
      <w:r>
        <w:rPr>
          <w:rFonts w:ascii="Times New Roman" w:eastAsia="Times New Roman" w:hAnsi="Times New Roman" w:cs="Times New Roman"/>
        </w:rPr>
        <w:t>неправомерн</w:t>
      </w:r>
      <w:r>
        <w:rPr>
          <w:rFonts w:ascii="Times New Roman" w:eastAsia="Times New Roman" w:hAnsi="Times New Roman" w:cs="Times New Roman"/>
        </w:rPr>
        <w:t>о</w:t>
      </w:r>
      <w:r>
        <w:rPr>
          <w:rFonts w:ascii="Times New Roman" w:eastAsia="Times New Roman" w:hAnsi="Times New Roman" w:cs="Times New Roman"/>
        </w:rPr>
        <w:t xml:space="preserve"> направлен</w:t>
      </w:r>
      <w:r>
        <w:rPr>
          <w:rFonts w:ascii="Times New Roman" w:eastAsia="Times New Roman" w:hAnsi="Times New Roman" w:cs="Times New Roman"/>
        </w:rPr>
        <w:t>ы</w:t>
      </w:r>
      <w:r>
        <w:rPr>
          <w:rFonts w:ascii="Times New Roman" w:eastAsia="Times New Roman" w:hAnsi="Times New Roman" w:cs="Times New Roman"/>
        </w:rPr>
        <w:t xml:space="preserve"> 03.08.2023 платежным поручением от 31.07.2023 №904 денежны</w:t>
      </w:r>
      <w:r>
        <w:rPr>
          <w:rFonts w:ascii="Times New Roman" w:eastAsia="Times New Roman" w:hAnsi="Times New Roman" w:cs="Times New Roman"/>
        </w:rPr>
        <w:t>е</w:t>
      </w:r>
      <w:r>
        <w:rPr>
          <w:rFonts w:ascii="Times New Roman" w:eastAsia="Times New Roman" w:hAnsi="Times New Roman" w:cs="Times New Roman"/>
        </w:rPr>
        <w:t xml:space="preserve"> средств</w:t>
      </w:r>
      <w:r>
        <w:rPr>
          <w:rFonts w:ascii="Times New Roman" w:eastAsia="Times New Roman" w:hAnsi="Times New Roman" w:cs="Times New Roman"/>
        </w:rPr>
        <w:t>а</w:t>
      </w:r>
      <w:r>
        <w:rPr>
          <w:rFonts w:ascii="Times New Roman" w:eastAsia="Times New Roman" w:hAnsi="Times New Roman" w:cs="Times New Roman"/>
        </w:rPr>
        <w:t xml:space="preserve"> на сумму 26 000,00 руб. на оплату постеров, поставленных согласно товарной накладной от 27.07.2023 №278, не являющимися средством обучения, за счет средств субсидии на финансовое обеспечение выполнения муниципального задания КС 006.10.0103, источником финансового обеспечения которой являлся бюджет Ханты-Мансийского автономного округа - Югры, по адресу местонахождения учреждения (город Нижневартовск, улица Ханты-Мансийская, дом 27А)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Согласно</w:t>
      </w:r>
      <w:r>
        <w:rPr>
          <w:rFonts w:ascii="Times New Roman" w:eastAsia="Times New Roman" w:hAnsi="Times New Roman" w:cs="Times New Roman"/>
        </w:rPr>
        <w:t xml:space="preserve">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709"/>
        <w:jc w:val="both"/>
      </w:pPr>
      <w:r>
        <w:rPr>
          <w:rFonts w:ascii="Times New Roman" w:eastAsia="Times New Roman" w:hAnsi="Times New Roman" w:cs="Times New Roman"/>
        </w:rPr>
        <w:t>Доказательства, представленные мировому судье,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Исследовав и оценив в совокупности изложенные выше доказательства, мировой судья пришел к выводу о том, что вина</w:t>
      </w:r>
      <w:r>
        <w:rPr>
          <w:rFonts w:ascii="Times New Roman" w:eastAsia="Times New Roman" w:hAnsi="Times New Roman" w:cs="Times New Roman"/>
        </w:rPr>
        <w:t xml:space="preserve">  </w:t>
      </w:r>
      <w:r>
        <w:rPr>
          <w:rFonts w:ascii="Times New Roman" w:eastAsia="Times New Roman" w:hAnsi="Times New Roman" w:cs="Times New Roman"/>
        </w:rPr>
        <w:t xml:space="preserve">Учреждения </w:t>
      </w:r>
      <w:r>
        <w:rPr>
          <w:rFonts w:ascii="Times New Roman" w:eastAsia="Times New Roman" w:hAnsi="Times New Roman" w:cs="Times New Roman"/>
        </w:rPr>
        <w:t>установлена и доказана, действия</w:t>
      </w:r>
      <w:r>
        <w:rPr>
          <w:rFonts w:ascii="Times New Roman" w:eastAsia="Times New Roman" w:hAnsi="Times New Roman" w:cs="Times New Roman"/>
        </w:rPr>
        <w:t xml:space="preserve"> </w:t>
      </w:r>
      <w:r>
        <w:rPr>
          <w:rFonts w:ascii="Times New Roman" w:eastAsia="Times New Roman" w:hAnsi="Times New Roman" w:cs="Times New Roman"/>
        </w:rPr>
        <w:t>Учреждения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ст. 15.14 Ко</w:t>
      </w:r>
      <w:r>
        <w:rPr>
          <w:rFonts w:ascii="Times New Roman" w:eastAsia="Times New Roman" w:hAnsi="Times New Roman" w:cs="Times New Roman"/>
        </w:rPr>
        <w:t>декса РФ об А</w:t>
      </w:r>
      <w:r>
        <w:rPr>
          <w:rFonts w:ascii="Times New Roman" w:eastAsia="Times New Roman" w:hAnsi="Times New Roman" w:cs="Times New Roman"/>
        </w:rPr>
        <w:t>П</w:t>
      </w:r>
      <w:r>
        <w:rPr>
          <w:rFonts w:ascii="Times New Roman" w:eastAsia="Times New Roman" w:hAnsi="Times New Roman" w:cs="Times New Roman"/>
        </w:rPr>
        <w:t>,</w:t>
      </w:r>
      <w:r>
        <w:rPr>
          <w:rFonts w:ascii="Times New Roman" w:eastAsia="Times New Roman" w:hAnsi="Times New Roman" w:cs="Times New Roman"/>
        </w:rPr>
        <w:t xml:space="preserve"> направление бюджетных средств на цели, не соответствующие цели, определенным соглашением о порядке и условиях предоставления субсидии на финансовое обеспечение выполнения муниципального задания, являющимся правовым основанием предоставления указанных средств.</w:t>
      </w:r>
      <w:r>
        <w:rPr>
          <w:rFonts w:ascii="Times New Roman" w:eastAsia="Times New Roman" w:hAnsi="Times New Roman" w:cs="Times New Roman"/>
        </w:rPr>
        <w:t xml:space="preserve">  </w:t>
      </w:r>
    </w:p>
    <w:p>
      <w:pPr>
        <w:spacing w:before="0" w:after="0"/>
        <w:ind w:firstLine="606"/>
        <w:jc w:val="both"/>
      </w:pPr>
      <w:r>
        <w:rPr>
          <w:rFonts w:ascii="Times New Roman" w:eastAsia="Times New Roman" w:hAnsi="Times New Roman" w:cs="Times New Roman"/>
        </w:rPr>
        <w:t>Согласно ч. 3 ст. 3.4 Кодекса РФ об АП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pPr>
        <w:spacing w:before="0" w:after="0"/>
        <w:ind w:firstLine="606"/>
        <w:jc w:val="both"/>
      </w:pPr>
      <w:r>
        <w:rPr>
          <w:rFonts w:ascii="Times New Roman" w:eastAsia="Times New Roman" w:hAnsi="Times New Roman" w:cs="Times New Roman"/>
        </w:rPr>
        <w:t>Согласно ч. 1 ст. 4.1.1 Кодекса РФ об АП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firstLine="606"/>
        <w:jc w:val="both"/>
      </w:pPr>
      <w:r>
        <w:rPr>
          <w:rFonts w:ascii="Times New Roman" w:eastAsia="Times New Roman" w:hAnsi="Times New Roman" w:cs="Times New Roman"/>
        </w:rPr>
        <w:t xml:space="preserve">Согласно ч. 2 ст. 3.4 Кодекса РФ об 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w:t>
      </w:r>
      <w:r>
        <w:rPr>
          <w:rFonts w:ascii="Times New Roman" w:eastAsia="Times New Roman" w:hAnsi="Times New Roman" w:cs="Times New Roman"/>
        </w:rPr>
        <w:t>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spacing w:before="0" w:after="0"/>
        <w:ind w:firstLine="606"/>
        <w:jc w:val="both"/>
      </w:pPr>
      <w:r>
        <w:rPr>
          <w:rFonts w:ascii="Times New Roman" w:eastAsia="Times New Roman" w:hAnsi="Times New Roman" w:cs="Times New Roman"/>
        </w:rPr>
        <w:t>Учитывая, что правонарушение совершено впервые, существенно не были нарушены охраняемые общественные отношения, нарушение устранено,</w:t>
      </w:r>
      <w:r>
        <w:rPr>
          <w:rFonts w:ascii="Times New Roman" w:eastAsia="Times New Roman" w:hAnsi="Times New Roman" w:cs="Times New Roman"/>
        </w:rPr>
        <w:t xml:space="preserve">  </w:t>
      </w:r>
      <w:r>
        <w:rPr>
          <w:rFonts w:ascii="Times New Roman" w:eastAsia="Times New Roman" w:hAnsi="Times New Roman" w:cs="Times New Roman"/>
        </w:rPr>
        <w:t>мировой судья полагает возможным назначить наказание</w:t>
      </w:r>
      <w:r>
        <w:rPr>
          <w:rFonts w:ascii="Times New Roman" w:eastAsia="Times New Roman" w:hAnsi="Times New Roman" w:cs="Times New Roman"/>
        </w:rPr>
        <w:t xml:space="preserve">  </w:t>
      </w:r>
      <w:r>
        <w:rPr>
          <w:rFonts w:ascii="Times New Roman" w:eastAsia="Times New Roman" w:hAnsi="Times New Roman" w:cs="Times New Roman"/>
        </w:rPr>
        <w:t>в виде предупреждения.</w:t>
      </w:r>
    </w:p>
    <w:p>
      <w:pPr>
        <w:widowControl w:val="0"/>
        <w:spacing w:before="0" w:after="0"/>
        <w:ind w:firstLine="709"/>
        <w:jc w:val="both"/>
      </w:pPr>
      <w:r>
        <w:rPr>
          <w:rFonts w:ascii="Times New Roman" w:eastAsia="Times New Roman" w:hAnsi="Times New Roman" w:cs="Times New Roman"/>
        </w:rPr>
        <w:t>Руководствуясь ст.ст. 29.9, 29.10, 32.2 Кодекса Российской Федерации об административных правонарушениях, мировой судья</w:t>
      </w: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м</w:t>
      </w:r>
      <w:r>
        <w:rPr>
          <w:rFonts w:ascii="Times New Roman" w:eastAsia="Times New Roman" w:hAnsi="Times New Roman" w:cs="Times New Roman"/>
        </w:rPr>
        <w:t>униципально</w:t>
      </w:r>
      <w:r>
        <w:rPr>
          <w:rFonts w:ascii="Times New Roman" w:eastAsia="Times New Roman" w:hAnsi="Times New Roman" w:cs="Times New Roman"/>
        </w:rPr>
        <w:t>е</w:t>
      </w:r>
      <w:r>
        <w:rPr>
          <w:rFonts w:ascii="Times New Roman" w:eastAsia="Times New Roman" w:hAnsi="Times New Roman" w:cs="Times New Roman"/>
        </w:rPr>
        <w:t xml:space="preserve"> бюджетно</w:t>
      </w:r>
      <w:r>
        <w:rPr>
          <w:rFonts w:ascii="Times New Roman" w:eastAsia="Times New Roman" w:hAnsi="Times New Roman" w:cs="Times New Roman"/>
        </w:rPr>
        <w:t>е</w:t>
      </w:r>
      <w:r>
        <w:rPr>
          <w:rFonts w:ascii="Times New Roman" w:eastAsia="Times New Roman" w:hAnsi="Times New Roman" w:cs="Times New Roman"/>
        </w:rPr>
        <w:t xml:space="preserve"> дошкольно</w:t>
      </w:r>
      <w:r>
        <w:rPr>
          <w:rFonts w:ascii="Times New Roman" w:eastAsia="Times New Roman" w:hAnsi="Times New Roman" w:cs="Times New Roman"/>
        </w:rPr>
        <w:t>е</w:t>
      </w:r>
      <w:r>
        <w:rPr>
          <w:rFonts w:ascii="Times New Roman" w:eastAsia="Times New Roman" w:hAnsi="Times New Roman" w:cs="Times New Roman"/>
        </w:rPr>
        <w:t xml:space="preserve"> </w:t>
      </w:r>
      <w:r>
        <w:rPr>
          <w:rFonts w:ascii="Times New Roman" w:eastAsia="Times New Roman" w:hAnsi="Times New Roman" w:cs="Times New Roman"/>
        </w:rPr>
        <w:t>образоват</w:t>
      </w:r>
      <w:r>
        <w:rPr>
          <w:rFonts w:ascii="Times New Roman" w:eastAsia="Times New Roman" w:hAnsi="Times New Roman" w:cs="Times New Roman"/>
        </w:rPr>
        <w:t>е</w:t>
      </w:r>
      <w:r>
        <w:rPr>
          <w:rFonts w:ascii="Times New Roman" w:eastAsia="Times New Roman" w:hAnsi="Times New Roman" w:cs="Times New Roman"/>
        </w:rPr>
        <w:t>льно</w:t>
      </w:r>
      <w:r>
        <w:rPr>
          <w:rFonts w:ascii="Times New Roman" w:eastAsia="Times New Roman" w:hAnsi="Times New Roman" w:cs="Times New Roman"/>
        </w:rPr>
        <w:t>е</w:t>
      </w:r>
      <w:r>
        <w:rPr>
          <w:rFonts w:ascii="Times New Roman" w:eastAsia="Times New Roman" w:hAnsi="Times New Roman" w:cs="Times New Roman"/>
        </w:rPr>
        <w:t xml:space="preserve"> учреждени</w:t>
      </w:r>
      <w:r>
        <w:rPr>
          <w:rFonts w:ascii="Times New Roman" w:eastAsia="Times New Roman" w:hAnsi="Times New Roman" w:cs="Times New Roman"/>
        </w:rPr>
        <w:t>е</w:t>
      </w:r>
      <w:r>
        <w:rPr>
          <w:rFonts w:ascii="Times New Roman" w:eastAsia="Times New Roman" w:hAnsi="Times New Roman" w:cs="Times New Roman"/>
        </w:rPr>
        <w:t xml:space="preserve"> детск</w:t>
      </w:r>
      <w:r>
        <w:rPr>
          <w:rFonts w:ascii="Times New Roman" w:eastAsia="Times New Roman" w:hAnsi="Times New Roman" w:cs="Times New Roman"/>
        </w:rPr>
        <w:t>ий</w:t>
      </w:r>
      <w:r>
        <w:rPr>
          <w:rFonts w:ascii="Times New Roman" w:eastAsia="Times New Roman" w:hAnsi="Times New Roman" w:cs="Times New Roman"/>
        </w:rPr>
        <w:t xml:space="preserve"> сад </w:t>
      </w:r>
      <w:r>
        <w:rPr>
          <w:rFonts w:ascii="Times New Roman" w:eastAsia="Times New Roman" w:hAnsi="Times New Roman" w:cs="Times New Roman"/>
        </w:rPr>
        <w:t xml:space="preserve">№ 47 </w:t>
      </w:r>
      <w:r>
        <w:rPr>
          <w:rFonts w:ascii="Times New Roman" w:eastAsia="Times New Roman" w:hAnsi="Times New Roman" w:cs="Times New Roman"/>
        </w:rPr>
        <w:t>«</w:t>
      </w:r>
      <w:r>
        <w:rPr>
          <w:rFonts w:ascii="Times New Roman" w:eastAsia="Times New Roman" w:hAnsi="Times New Roman" w:cs="Times New Roman"/>
        </w:rPr>
        <w:t>Успех</w:t>
      </w:r>
      <w:r>
        <w:rPr>
          <w:rFonts w:ascii="Times New Roman" w:eastAsia="Times New Roman" w:hAnsi="Times New Roman" w:cs="Times New Roman"/>
        </w:rPr>
        <w:t xml:space="preserve">»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ст. 15.14 Кодекса РФ об АП </w:t>
      </w:r>
      <w:r>
        <w:rPr>
          <w:rFonts w:ascii="Times New Roman" w:eastAsia="Times New Roman" w:hAnsi="Times New Roman" w:cs="Times New Roman"/>
        </w:rPr>
        <w:t xml:space="preserve">и назначить наказание в виде </w:t>
      </w:r>
      <w:r>
        <w:rPr>
          <w:rFonts w:ascii="Times New Roman" w:eastAsia="Times New Roman" w:hAnsi="Times New Roman" w:cs="Times New Roman"/>
        </w:rPr>
        <w:t>предупреждения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течение 10 суток с даты вручения или получения копии постановления в Нижневартовский городской суд Ханты-Мансийского автономного округа-Югры, через мирового судью судебного участка № </w:t>
      </w:r>
      <w:r>
        <w:rPr>
          <w:rFonts w:ascii="Times New Roman" w:eastAsia="Times New Roman" w:hAnsi="Times New Roman" w:cs="Times New Roman"/>
        </w:rPr>
        <w:t>7</w:t>
      </w:r>
      <w:r>
        <w:rPr>
          <w:rFonts w:ascii="Times New Roman" w:eastAsia="Times New Roman" w:hAnsi="Times New Roman" w:cs="Times New Roman"/>
        </w:rPr>
        <w:t>.</w:t>
      </w:r>
    </w:p>
    <w:p>
      <w:pPr>
        <w:spacing w:before="0" w:after="0"/>
        <w:ind w:firstLine="606"/>
        <w:jc w:val="both"/>
        <w:rPr>
          <w:rStyle w:val="DefaultParagraphFont"/>
          <w:sz w:val="24"/>
          <w:szCs w:val="24"/>
        </w:rPr>
      </w:pPr>
      <w:r>
        <w:rPr>
          <w:rStyle w:val="cat-UserDefinedgrp-56rplc-100"/>
          <w:rFonts w:ascii="Times New Roman" w:eastAsia="Times New Roman" w:hAnsi="Times New Roman" w:cs="Times New Roman"/>
        </w:rPr>
        <w:t>...</w:t>
      </w:r>
      <w:r>
        <w:rPr>
          <w:rStyle w:val="DefaultParagraphFont"/>
          <w:rFonts w:ascii="Times New Roman" w:eastAsia="Times New Roman" w:hAnsi="Times New Roman" w:cs="Times New Roman"/>
          <w:sz w:val="24"/>
          <w:szCs w:val="24"/>
        </w:rPr>
        <w:tab/>
      </w:r>
    </w:p>
    <w:p>
      <w:pPr>
        <w:spacing w:before="0" w:after="0"/>
        <w:ind w:firstLine="606"/>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О.С. Полякова</w:t>
      </w:r>
    </w:p>
    <w:p>
      <w:pPr>
        <w:spacing w:before="0" w:after="0"/>
        <w:ind w:firstLine="606"/>
        <w:jc w:val="both"/>
      </w:pPr>
      <w:r>
        <w:rPr>
          <w:rStyle w:val="cat-UserDefinedgrp-57rplc-102"/>
          <w:rFonts w:ascii="Times New Roman" w:eastAsia="Times New Roman" w:hAnsi="Times New Roman" w:cs="Times New Roman"/>
        </w:rPr>
        <w:t>...</w:t>
      </w:r>
    </w:p>
    <w:p>
      <w:pPr>
        <w:spacing w:before="0" w:after="0"/>
        <w:ind w:firstLine="426"/>
        <w:jc w:val="both"/>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796822614grp-55rplc-25">
    <w:name w:val="cat-UserDefined796822614 grp-55 rplc-25"/>
    <w:basedOn w:val="DefaultParagraphFont"/>
  </w:style>
  <w:style w:type="character" w:customStyle="1" w:styleId="cat-UserDefinedgrp-56rplc-100">
    <w:name w:val="cat-UserDefined grp-56 rplc-100"/>
    <w:basedOn w:val="DefaultParagraphFont"/>
  </w:style>
  <w:style w:type="character" w:customStyle="1" w:styleId="cat-UserDefinedgrp-57rplc-102">
    <w:name w:val="cat-UserDefined grp-57 rplc-10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